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681DB" w14:textId="1BC29A20"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bookmarkStart w:id="0" w:name="_GoBack"/>
      <w:r w:rsidR="002228B2" w:rsidRPr="002228B2">
        <w:rPr>
          <w:sz w:val="32"/>
          <w:szCs w:val="32"/>
        </w:rPr>
        <w:t>R2-2109919</w:t>
      </w:r>
      <w:bookmarkEnd w:id="0"/>
    </w:p>
    <w:p w14:paraId="53E09AE7"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6AA382C8" w14:textId="77777777" w:rsidR="00E90E49" w:rsidRPr="00CE0424" w:rsidRDefault="00E90E49" w:rsidP="00357380">
      <w:pPr>
        <w:pStyle w:val="3GPPHeader"/>
      </w:pPr>
    </w:p>
    <w:p w14:paraId="1DDD1DF5" w14:textId="2C859777" w:rsidR="00E90E49" w:rsidRPr="00696526" w:rsidRDefault="00E90E49" w:rsidP="00311702">
      <w:pPr>
        <w:pStyle w:val="3GPPHeader"/>
        <w:rPr>
          <w:sz w:val="22"/>
          <w:szCs w:val="22"/>
          <w:lang w:val="en-US"/>
        </w:rPr>
      </w:pPr>
      <w:r w:rsidRPr="00696526">
        <w:rPr>
          <w:sz w:val="22"/>
          <w:szCs w:val="22"/>
          <w:lang w:val="en-US"/>
        </w:rPr>
        <w:t>Agenda Item:</w:t>
      </w:r>
      <w:r w:rsidRPr="00696526">
        <w:rPr>
          <w:sz w:val="22"/>
          <w:szCs w:val="22"/>
          <w:lang w:val="en-US"/>
        </w:rPr>
        <w:tab/>
      </w:r>
      <w:r w:rsidR="002228B2" w:rsidRPr="00696526">
        <w:rPr>
          <w:sz w:val="22"/>
          <w:szCs w:val="22"/>
          <w:lang w:val="en-US"/>
        </w:rPr>
        <w:t>8.11.7</w:t>
      </w:r>
    </w:p>
    <w:p w14:paraId="46D2F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674801D" w14:textId="1647D7C3" w:rsidR="00E90E49" w:rsidRPr="00CE0424" w:rsidRDefault="003D3C45" w:rsidP="00311702">
      <w:pPr>
        <w:pStyle w:val="3GPPHeader"/>
        <w:rPr>
          <w:sz w:val="22"/>
          <w:szCs w:val="22"/>
        </w:rPr>
      </w:pPr>
      <w:r>
        <w:rPr>
          <w:sz w:val="22"/>
          <w:szCs w:val="22"/>
        </w:rPr>
        <w:t>Title:</w:t>
      </w:r>
      <w:r w:rsidR="00E90E49" w:rsidRPr="00CE0424">
        <w:rPr>
          <w:sz w:val="22"/>
          <w:szCs w:val="22"/>
        </w:rPr>
        <w:tab/>
      </w:r>
      <w:r w:rsidR="00E93BEA">
        <w:t>On the Positioning Reference Units aspects</w:t>
      </w:r>
    </w:p>
    <w:p w14:paraId="5E63B1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28B2">
        <w:rPr>
          <w:sz w:val="22"/>
          <w:szCs w:val="22"/>
        </w:rPr>
        <w:t>Discussion, Decision</w:t>
      </w:r>
    </w:p>
    <w:p w14:paraId="3196A05C" w14:textId="77777777" w:rsidR="00E90E49" w:rsidRPr="00CE0424" w:rsidRDefault="00E90E49" w:rsidP="00E90E49"/>
    <w:p w14:paraId="7A92AFC7" w14:textId="77777777" w:rsidR="00E90E49" w:rsidRPr="00CE0424" w:rsidRDefault="00230D18" w:rsidP="00CE0424">
      <w:pPr>
        <w:pStyle w:val="Heading1"/>
      </w:pPr>
      <w:r>
        <w:t>1</w:t>
      </w:r>
      <w:r>
        <w:tab/>
      </w:r>
      <w:r w:rsidR="00E90E49" w:rsidRPr="00CE0424">
        <w:t>Introduction</w:t>
      </w:r>
    </w:p>
    <w:p w14:paraId="686E54A2" w14:textId="7367A523" w:rsidR="00477768" w:rsidRDefault="00E93BEA" w:rsidP="00CE0424">
      <w:pPr>
        <w:pStyle w:val="BodyText"/>
      </w:pPr>
      <w:r>
        <w:t xml:space="preserve">In this contribution we discuss the </w:t>
      </w:r>
      <w:r w:rsidR="00740709">
        <w:t>PRU</w:t>
      </w:r>
      <w:r>
        <w:t>.</w:t>
      </w:r>
    </w:p>
    <w:p w14:paraId="6C17E2BA" w14:textId="6B61E697" w:rsidR="00E93BEA" w:rsidRDefault="00E93BEA" w:rsidP="00CE0424">
      <w:pPr>
        <w:pStyle w:val="BodyText"/>
      </w:pPr>
    </w:p>
    <w:p w14:paraId="334B3F21" w14:textId="540CB7C0" w:rsidR="00E93BEA" w:rsidRPr="008F0D15" w:rsidRDefault="00E93BEA" w:rsidP="00E93BEA">
      <w:pPr>
        <w:rPr>
          <w:szCs w:val="22"/>
        </w:rPr>
      </w:pPr>
      <w:r w:rsidRPr="005E26CA">
        <w:rPr>
          <w:szCs w:val="22"/>
        </w:rPr>
        <w:t xml:space="preserve">The </w:t>
      </w:r>
      <w:r>
        <w:rPr>
          <w:szCs w:val="22"/>
        </w:rPr>
        <w:t>LS in [1] mentions about RAN1 agreements on adopting a Positioning Reference unit (PRU):</w:t>
      </w:r>
    </w:p>
    <w:tbl>
      <w:tblPr>
        <w:tblStyle w:val="TableGrid"/>
        <w:tblW w:w="0" w:type="auto"/>
        <w:tblLook w:val="04A0" w:firstRow="1" w:lastRow="0" w:firstColumn="1" w:lastColumn="0" w:noHBand="0" w:noVBand="1"/>
      </w:tblPr>
      <w:tblGrid>
        <w:gridCol w:w="9629"/>
      </w:tblGrid>
      <w:tr w:rsidR="00E93BEA" w14:paraId="0C5AB8C9" w14:textId="77777777" w:rsidTr="001923B6">
        <w:tc>
          <w:tcPr>
            <w:tcW w:w="10081" w:type="dxa"/>
            <w:tcBorders>
              <w:top w:val="single" w:sz="4" w:space="0" w:color="auto"/>
              <w:left w:val="single" w:sz="4" w:space="0" w:color="auto"/>
              <w:bottom w:val="single" w:sz="4" w:space="0" w:color="auto"/>
              <w:right w:val="single" w:sz="4" w:space="0" w:color="auto"/>
            </w:tcBorders>
          </w:tcPr>
          <w:p w14:paraId="68C19892" w14:textId="77777777" w:rsidR="00E93BEA" w:rsidRDefault="00E93BEA" w:rsidP="001923B6">
            <w:pPr>
              <w:rPr>
                <w:lang w:eastAsia="x-none"/>
              </w:rPr>
            </w:pPr>
            <w:r>
              <w:rPr>
                <w:highlight w:val="green"/>
                <w:lang w:eastAsia="x-none"/>
              </w:rPr>
              <w:t>Agreement:</w:t>
            </w:r>
          </w:p>
          <w:p w14:paraId="66071318" w14:textId="77777777" w:rsidR="00E93BEA" w:rsidRDefault="00E93BEA" w:rsidP="001923B6">
            <w:pPr>
              <w:spacing w:line="252" w:lineRule="atLeast"/>
              <w:jc w:val="both"/>
              <w:rPr>
                <w:lang w:eastAsia="en-US"/>
              </w:rPr>
            </w:pPr>
            <w:r>
              <w:t>Send an LS to RAN2/RAN3 (cc SA2), including the following content:</w:t>
            </w:r>
          </w:p>
          <w:p w14:paraId="38747BCD" w14:textId="77777777" w:rsidR="00E93BEA" w:rsidRDefault="00E93BEA" w:rsidP="00E93BEA">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7BE3984" w14:textId="77777777" w:rsidR="00E93BEA" w:rsidRDefault="00E93BEA" w:rsidP="00E93BEA">
            <w:pPr>
              <w:numPr>
                <w:ilvl w:val="0"/>
                <w:numId w:val="23"/>
              </w:numPr>
              <w:overflowPunct/>
              <w:autoSpaceDE/>
              <w:autoSpaceDN/>
              <w:adjustRightInd/>
              <w:spacing w:after="0" w:line="252" w:lineRule="atLeast"/>
              <w:jc w:val="both"/>
              <w:textAlignment w:val="auto"/>
              <w:rPr>
                <w:sz w:val="21"/>
              </w:rPr>
            </w:pPr>
            <w:r>
              <w:t xml:space="preserve">Notes: </w:t>
            </w:r>
          </w:p>
          <w:p w14:paraId="07B17930" w14:textId="77777777" w:rsidR="00E93BEA" w:rsidRDefault="00E93BEA" w:rsidP="00E93BEA">
            <w:pPr>
              <w:numPr>
                <w:ilvl w:val="1"/>
                <w:numId w:val="23"/>
              </w:numPr>
              <w:overflowPunct/>
              <w:autoSpaceDE/>
              <w:autoSpaceDN/>
              <w:adjustRightInd/>
              <w:spacing w:after="0" w:line="252" w:lineRule="atLeast"/>
              <w:jc w:val="both"/>
              <w:textAlignment w:val="auto"/>
              <w:rPr>
                <w:sz w:val="20"/>
              </w:rPr>
            </w:pPr>
            <w:r>
              <w:t>The term “positioning reference unit (PRU)” is only used as a terminology in this discussion.  PRU does not necessarily mean an introduction of a new network node.</w:t>
            </w:r>
          </w:p>
          <w:p w14:paraId="3E82E00F" w14:textId="77777777" w:rsidR="00E93BEA" w:rsidRDefault="00E93BEA" w:rsidP="00E93BEA">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3DDA6D13" w14:textId="77777777" w:rsidR="00E93BEA" w:rsidRDefault="00E93BEA" w:rsidP="00E93BEA">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7F9752A2" w14:textId="77777777" w:rsidR="00E93BEA" w:rsidRDefault="00E93BEA" w:rsidP="00E93BEA">
            <w:pPr>
              <w:numPr>
                <w:ilvl w:val="2"/>
                <w:numId w:val="23"/>
              </w:numPr>
              <w:overflowPunct/>
              <w:autoSpaceDE/>
              <w:autoSpaceDN/>
              <w:adjustRightInd/>
              <w:spacing w:after="0" w:line="252" w:lineRule="atLeast"/>
              <w:jc w:val="both"/>
              <w:textAlignment w:val="auto"/>
            </w:pPr>
            <w:r>
              <w:t>Transmit the UL SRS signals for positioning</w:t>
            </w:r>
          </w:p>
          <w:p w14:paraId="6B49FDCC" w14:textId="77777777" w:rsidR="00E93BEA" w:rsidRDefault="00E93BEA" w:rsidP="00E93BEA">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p w14:paraId="109A5926" w14:textId="77777777" w:rsidR="00E93BEA" w:rsidRDefault="00E93BEA" w:rsidP="001923B6">
            <w:pPr>
              <w:rPr>
                <w:rFonts w:ascii="Arial" w:hAnsi="Arial" w:cs="Arial"/>
              </w:rPr>
            </w:pPr>
          </w:p>
        </w:tc>
      </w:tr>
    </w:tbl>
    <w:p w14:paraId="25D813C9" w14:textId="6A372833" w:rsidR="00E93BEA" w:rsidRDefault="00E93BEA" w:rsidP="00CE0424">
      <w:pPr>
        <w:pStyle w:val="BodyText"/>
      </w:pPr>
    </w:p>
    <w:p w14:paraId="2571C8A4" w14:textId="77777777" w:rsidR="00740709" w:rsidRDefault="00740709" w:rsidP="00740709">
      <w:pPr>
        <w:rPr>
          <w:lang w:eastAsia="en-US"/>
        </w:rPr>
      </w:pPr>
      <w:r>
        <w:t>At RAN</w:t>
      </w:r>
      <w:r>
        <w:rPr>
          <w:lang w:eastAsia="zh-CN"/>
        </w:rPr>
        <w:t>2</w:t>
      </w:r>
      <w:r>
        <w:t>#1</w:t>
      </w:r>
      <w:r>
        <w:rPr>
          <w:lang w:eastAsia="zh-CN"/>
        </w:rPr>
        <w:t>15</w:t>
      </w:r>
      <w:r>
        <w:t>-e the following agreement has been made on</w:t>
      </w:r>
      <w:r>
        <w:rPr>
          <w:lang w:eastAsia="zh-CN"/>
        </w:rPr>
        <w:t xml:space="preserve"> </w:t>
      </w:r>
      <w:r>
        <w:t>positioning reference unit (PRU)</w:t>
      </w:r>
      <w:r>
        <w:rPr>
          <w:lang w:eastAsia="zh-CN"/>
        </w:rPr>
        <w:t xml:space="preserve"> for positioning</w:t>
      </w:r>
      <w:r>
        <w:t xml:space="preserve"> [1]:</w:t>
      </w:r>
    </w:p>
    <w:p w14:paraId="192AF32D"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Agreements:</w:t>
      </w:r>
    </w:p>
    <w:p w14:paraId="1FBFD6A6"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1D9A54DB"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44B61207" w14:textId="77777777" w:rsidR="00740709" w:rsidRDefault="00740709" w:rsidP="00740709">
      <w:pPr>
        <w:pStyle w:val="Doc-text2"/>
      </w:pPr>
    </w:p>
    <w:p w14:paraId="17DE606D"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Agreement:</w:t>
      </w:r>
    </w:p>
    <w:p w14:paraId="4925ECD2" w14:textId="77777777" w:rsidR="00740709" w:rsidRDefault="00740709" w:rsidP="00740709">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610E095D" w14:textId="77777777" w:rsidR="00740709" w:rsidRPr="00740709" w:rsidRDefault="00740709" w:rsidP="00CE0424">
      <w:pPr>
        <w:pStyle w:val="BodyText"/>
        <w:rPr>
          <w:lang w:val="x-none"/>
        </w:rPr>
      </w:pPr>
    </w:p>
    <w:p w14:paraId="6BB1C80E" w14:textId="209881CD" w:rsidR="004000E8" w:rsidRDefault="00230D18" w:rsidP="00CE0424">
      <w:pPr>
        <w:pStyle w:val="Heading1"/>
      </w:pPr>
      <w:bookmarkStart w:id="1" w:name="_Ref178064866"/>
      <w:r>
        <w:t>2</w:t>
      </w:r>
      <w:r>
        <w:tab/>
      </w:r>
      <w:r w:rsidR="004000E8" w:rsidRPr="00CE0424">
        <w:t>Discussion</w:t>
      </w:r>
      <w:bookmarkEnd w:id="1"/>
    </w:p>
    <w:p w14:paraId="63C3EE80" w14:textId="77777777" w:rsidR="00852832" w:rsidRDefault="00852832" w:rsidP="00E93BEA"/>
    <w:p w14:paraId="447E6105" w14:textId="0826FDE1" w:rsidR="00852832" w:rsidRPr="005A5ACC" w:rsidRDefault="00E93BEA" w:rsidP="00E93BEA">
      <w:pPr>
        <w:rPr>
          <w:rFonts w:ascii="Arial" w:hAnsi="Arial" w:cs="Arial"/>
        </w:rPr>
      </w:pPr>
      <w:r w:rsidRPr="005A5ACC">
        <w:rPr>
          <w:rFonts w:ascii="Arial" w:hAnsi="Arial" w:cs="Arial"/>
        </w:rPr>
        <w:t xml:space="preserve">The PRU </w:t>
      </w:r>
      <w:r w:rsidR="001C662F" w:rsidRPr="005A5ACC">
        <w:rPr>
          <w:rFonts w:ascii="Arial" w:hAnsi="Arial" w:cs="Arial"/>
        </w:rPr>
        <w:t>can be a</w:t>
      </w:r>
      <w:r w:rsidRPr="005A5ACC">
        <w:rPr>
          <w:rFonts w:ascii="Arial" w:hAnsi="Arial" w:cs="Arial"/>
        </w:rPr>
        <w:t xml:space="preserve"> node/device which can </w:t>
      </w:r>
      <w:r w:rsidR="0081780D" w:rsidRPr="005A5ACC">
        <w:rPr>
          <w:rFonts w:ascii="Arial" w:hAnsi="Arial" w:cs="Arial"/>
        </w:rPr>
        <w:t xml:space="preserve">transmit UL signal, </w:t>
      </w:r>
      <w:r w:rsidRPr="005A5ACC">
        <w:rPr>
          <w:rFonts w:ascii="Arial" w:hAnsi="Arial" w:cs="Arial"/>
        </w:rPr>
        <w:t>perform positioning measurements and whose location is known</w:t>
      </w:r>
      <w:r w:rsidR="0081780D" w:rsidRPr="005A5ACC">
        <w:rPr>
          <w:rFonts w:ascii="Arial" w:hAnsi="Arial" w:cs="Arial"/>
        </w:rPr>
        <w:t>.</w:t>
      </w:r>
      <w:r w:rsidR="003813F9" w:rsidRPr="005A5ACC">
        <w:rPr>
          <w:rFonts w:ascii="Arial" w:hAnsi="Arial" w:cs="Arial"/>
        </w:rPr>
        <w:t xml:space="preserve"> This </w:t>
      </w:r>
      <w:r w:rsidR="009D57FC" w:rsidRPr="005A5ACC">
        <w:rPr>
          <w:rFonts w:ascii="Arial" w:hAnsi="Arial" w:cs="Arial"/>
        </w:rPr>
        <w:t>needs additional input also from</w:t>
      </w:r>
      <w:r w:rsidR="003813F9" w:rsidRPr="005A5ACC">
        <w:rPr>
          <w:rFonts w:ascii="Arial" w:hAnsi="Arial" w:cs="Arial"/>
        </w:rPr>
        <w:t xml:space="preserve"> SA2 and RAN3</w:t>
      </w:r>
      <w:r w:rsidR="009D57FC" w:rsidRPr="005A5ACC">
        <w:rPr>
          <w:rFonts w:ascii="Arial" w:hAnsi="Arial" w:cs="Arial"/>
        </w:rPr>
        <w:t>. RAN3 has concluded as below.</w:t>
      </w:r>
    </w:p>
    <w:p w14:paraId="1981AAF8" w14:textId="77777777" w:rsidR="00423BB7" w:rsidRPr="005A5ACC" w:rsidRDefault="00423BB7" w:rsidP="00423BB7">
      <w:pPr>
        <w:rPr>
          <w:rFonts w:ascii="Arial" w:hAnsi="Arial" w:cs="Arial"/>
        </w:rPr>
      </w:pPr>
      <w:r>
        <w:rPr>
          <w:rFonts w:ascii="Arial" w:hAnsi="Arial" w:cs="Arial"/>
        </w:rPr>
        <w:t>Based on the information given by RAN1, RAN3 discussed PRUs and would like to provide the following feedback:</w:t>
      </w:r>
      <w:r w:rsidRPr="005A5ACC">
        <w:rPr>
          <w:rFonts w:ascii="Arial" w:hAnsi="Arial" w:cs="Arial"/>
        </w:rPr>
        <w:t xml:space="preserve"> </w:t>
      </w:r>
    </w:p>
    <w:p w14:paraId="1E88B081" w14:textId="3B3EB915" w:rsidR="00423BB7" w:rsidRPr="00423BB7" w:rsidRDefault="00423BB7" w:rsidP="00423BB7">
      <w:pPr>
        <w:pStyle w:val="ListParagraph"/>
        <w:numPr>
          <w:ilvl w:val="0"/>
          <w:numId w:val="25"/>
        </w:numPr>
        <w:rPr>
          <w:rFonts w:ascii="Times New Roman" w:eastAsia="SimSun" w:hAnsi="Times New Roman"/>
          <w:strike/>
        </w:rPr>
      </w:pPr>
      <w:r w:rsidRPr="00423BB7">
        <w:rPr>
          <w:rFonts w:ascii="Arial" w:hAnsi="Arial" w:cs="Arial"/>
          <w:color w:val="000000"/>
        </w:rPr>
        <w:t xml:space="preserve">If the PRU is realized as a UE (from LMF perspective), then RAN3 believes there are no RAN3 specification impacts. </w:t>
      </w:r>
      <w:r w:rsidRPr="00423BB7">
        <w:rPr>
          <w:rFonts w:ascii="Arial" w:hAnsi="Arial" w:cs="Arial"/>
        </w:rPr>
        <w:t>Since the PRU may support, at least, some of the Rel-16 positioning functionalities of UE and not necessarily introduce a new network node, some companies believe that this option (UE) is the most appropriate.</w:t>
      </w:r>
    </w:p>
    <w:p w14:paraId="704F2508" w14:textId="77777777" w:rsidR="00423BB7" w:rsidRPr="00423BB7" w:rsidRDefault="00423BB7" w:rsidP="00423BB7">
      <w:pPr>
        <w:pStyle w:val="ListParagraph"/>
        <w:rPr>
          <w:rFonts w:ascii="Times New Roman" w:eastAsia="SimSun" w:hAnsi="Times New Roman"/>
          <w:strike/>
        </w:rPr>
      </w:pPr>
    </w:p>
    <w:p w14:paraId="5AE64AD9" w14:textId="7CE8187B" w:rsidR="009D57FC" w:rsidRDefault="00423BB7" w:rsidP="00423BB7">
      <w:pPr>
        <w:pStyle w:val="ListParagraph"/>
        <w:numPr>
          <w:ilvl w:val="0"/>
          <w:numId w:val="25"/>
        </w:numPr>
      </w:pPr>
      <w:r w:rsidRPr="00423BB7">
        <w:rPr>
          <w:rFonts w:ascii="Arial" w:hAnsi="Arial" w:cs="Arial"/>
          <w:color w:val="000000"/>
        </w:rPr>
        <w:t>Otherwise, if the PRU functionality were to be part of the gNB (from LMF perspective) e.g., realized as a TRP, then RAN3 specification impacts (if any) would require further scoping and evaluation</w:t>
      </w:r>
    </w:p>
    <w:p w14:paraId="28C4DE93" w14:textId="77777777" w:rsidR="00A86B21" w:rsidRPr="002228B2" w:rsidRDefault="00A86B21" w:rsidP="003813F9">
      <w:pPr>
        <w:rPr>
          <w:lang w:val="en-US"/>
        </w:rPr>
      </w:pPr>
    </w:p>
    <w:p w14:paraId="19E660FA" w14:textId="4EB92198" w:rsidR="000612AE" w:rsidRDefault="00A86B21" w:rsidP="000612AE">
      <w:pPr>
        <w:rPr>
          <w:rFonts w:ascii="Arial" w:hAnsi="Arial" w:cs="Arial"/>
        </w:rPr>
      </w:pPr>
      <w:r w:rsidRPr="005A5ACC">
        <w:rPr>
          <w:rFonts w:ascii="Arial" w:hAnsi="Arial" w:cs="Arial"/>
        </w:rPr>
        <w:t xml:space="preserve">The PRU topic has not yet been discussed in SA2. </w:t>
      </w:r>
      <w:r w:rsidR="000612AE" w:rsidRPr="005A5ACC">
        <w:rPr>
          <w:rFonts w:ascii="Arial" w:hAnsi="Arial" w:cs="Arial"/>
        </w:rPr>
        <w:t xml:space="preserve"> Most likely </w:t>
      </w:r>
      <w:r w:rsidR="000612AE">
        <w:rPr>
          <w:rFonts w:ascii="Arial" w:hAnsi="Arial" w:cs="Arial"/>
        </w:rPr>
        <w:t>there will be no support on PRU related feature in Release 17 as SA2 has finished R17 work already. They may discuss this as part of Rel-18.</w:t>
      </w:r>
    </w:p>
    <w:p w14:paraId="6B002FE0" w14:textId="0DFF50A5" w:rsidR="000612AE" w:rsidRDefault="00B724AF" w:rsidP="000612AE">
      <w:pPr>
        <w:rPr>
          <w:rFonts w:ascii="Arial" w:hAnsi="Arial" w:cs="Arial"/>
        </w:rPr>
      </w:pPr>
      <w:r>
        <w:rPr>
          <w:rFonts w:ascii="Arial" w:hAnsi="Arial" w:cs="Arial"/>
        </w:rPr>
        <w:t xml:space="preserve">RAN2 prefers to </w:t>
      </w:r>
      <w:r w:rsidR="00827A8B">
        <w:rPr>
          <w:rFonts w:ascii="Arial" w:hAnsi="Arial" w:cs="Arial"/>
        </w:rPr>
        <w:t>define PRU as subset of UE. However, o</w:t>
      </w:r>
      <w:r w:rsidR="000612AE">
        <w:rPr>
          <w:rFonts w:ascii="Arial" w:hAnsi="Arial" w:cs="Arial"/>
        </w:rPr>
        <w:t xml:space="preserve">ne of the </w:t>
      </w:r>
      <w:r w:rsidR="00610A5B">
        <w:rPr>
          <w:rFonts w:ascii="Arial" w:hAnsi="Arial" w:cs="Arial"/>
        </w:rPr>
        <w:t>issues</w:t>
      </w:r>
      <w:r w:rsidR="000612AE">
        <w:rPr>
          <w:rFonts w:ascii="Arial" w:hAnsi="Arial" w:cs="Arial"/>
        </w:rPr>
        <w:t xml:space="preserve"> </w:t>
      </w:r>
      <w:r w:rsidR="00610A5B">
        <w:rPr>
          <w:rFonts w:ascii="Arial" w:hAnsi="Arial" w:cs="Arial"/>
        </w:rPr>
        <w:t xml:space="preserve">as </w:t>
      </w:r>
      <w:r w:rsidR="00827A8B">
        <w:rPr>
          <w:rFonts w:ascii="Arial" w:hAnsi="Arial" w:cs="Arial"/>
        </w:rPr>
        <w:t xml:space="preserve">described </w:t>
      </w:r>
      <w:r w:rsidR="00610A5B">
        <w:rPr>
          <w:rFonts w:ascii="Arial" w:hAnsi="Arial" w:cs="Arial"/>
        </w:rPr>
        <w:t>below would make it difficult for RAN2 to progress on PRU without SA2 input.</w:t>
      </w:r>
    </w:p>
    <w:p w14:paraId="0F696A43" w14:textId="16C58BA8" w:rsidR="00610A5B" w:rsidRDefault="00610A5B" w:rsidP="000612AE">
      <w:pPr>
        <w:rPr>
          <w:rFonts w:ascii="Arial" w:hAnsi="Arial" w:cs="Arial"/>
        </w:rPr>
      </w:pPr>
      <w:r>
        <w:rPr>
          <w:rFonts w:ascii="Arial" w:hAnsi="Arial" w:cs="Arial"/>
        </w:rPr>
        <w:t xml:space="preserve">Typically, LCS client triggers the </w:t>
      </w:r>
      <w:r w:rsidR="002C477D">
        <w:rPr>
          <w:rFonts w:ascii="Arial" w:hAnsi="Arial" w:cs="Arial"/>
        </w:rPr>
        <w:t>location</w:t>
      </w:r>
      <w:r w:rsidR="00522DD7">
        <w:rPr>
          <w:rFonts w:ascii="Arial" w:hAnsi="Arial" w:cs="Arial"/>
        </w:rPr>
        <w:t xml:space="preserve"> request to AMF and AMF then initiates the location request to LMF. LM</w:t>
      </w:r>
      <w:r w:rsidR="002C477D">
        <w:rPr>
          <w:rFonts w:ascii="Arial" w:hAnsi="Arial" w:cs="Arial"/>
        </w:rPr>
        <w:t xml:space="preserve">F can invoke LPP Positioning procedure. There </w:t>
      </w:r>
      <w:proofErr w:type="gramStart"/>
      <w:r w:rsidR="002C477D">
        <w:rPr>
          <w:rFonts w:ascii="Arial" w:hAnsi="Arial" w:cs="Arial"/>
        </w:rPr>
        <w:t>are</w:t>
      </w:r>
      <w:proofErr w:type="gramEnd"/>
      <w:r w:rsidR="002C477D">
        <w:rPr>
          <w:rFonts w:ascii="Arial" w:hAnsi="Arial" w:cs="Arial"/>
        </w:rPr>
        <w:t xml:space="preserve"> certain </w:t>
      </w:r>
      <w:r w:rsidR="0027333C">
        <w:rPr>
          <w:rFonts w:ascii="Arial" w:hAnsi="Arial" w:cs="Arial"/>
        </w:rPr>
        <w:t xml:space="preserve">privacy, charging </w:t>
      </w:r>
      <w:r w:rsidR="00ED21CA">
        <w:rPr>
          <w:rFonts w:ascii="Arial" w:hAnsi="Arial" w:cs="Arial"/>
        </w:rPr>
        <w:t>and policy issue that is set by SA2. When it comes to PRU who will initiate the location request.</w:t>
      </w:r>
      <w:r w:rsidR="00082C2B">
        <w:rPr>
          <w:rFonts w:ascii="Arial" w:hAnsi="Arial" w:cs="Arial"/>
        </w:rPr>
        <w:t xml:space="preserve"> How will MT-LR positioning procedure be </w:t>
      </w:r>
      <w:r w:rsidR="007854B1">
        <w:rPr>
          <w:rFonts w:ascii="Arial" w:hAnsi="Arial" w:cs="Arial"/>
        </w:rPr>
        <w:t xml:space="preserve">instigated and how will privacy/charging would be </w:t>
      </w:r>
      <w:proofErr w:type="gramStart"/>
      <w:r w:rsidR="007854B1">
        <w:rPr>
          <w:rFonts w:ascii="Arial" w:hAnsi="Arial" w:cs="Arial"/>
        </w:rPr>
        <w:t>taken into account</w:t>
      </w:r>
      <w:proofErr w:type="gramEnd"/>
      <w:r w:rsidR="00B724AF">
        <w:rPr>
          <w:rFonts w:ascii="Arial" w:hAnsi="Arial" w:cs="Arial"/>
        </w:rPr>
        <w:t>?  This needs SA2 investigation.</w:t>
      </w:r>
    </w:p>
    <w:p w14:paraId="338B6AF9" w14:textId="77777777" w:rsidR="00827A8B" w:rsidRDefault="00827A8B" w:rsidP="000612AE">
      <w:pPr>
        <w:rPr>
          <w:rFonts w:ascii="Arial" w:hAnsi="Arial" w:cs="Arial"/>
        </w:rPr>
      </w:pPr>
    </w:p>
    <w:p w14:paraId="1FEB4D4A" w14:textId="0B0D24F9" w:rsidR="00827A8B" w:rsidRPr="00CE0424" w:rsidRDefault="00827A8B" w:rsidP="00827A8B">
      <w:pPr>
        <w:pStyle w:val="Observation"/>
      </w:pPr>
      <w:bookmarkStart w:id="2" w:name="_Toc85221746"/>
      <w:r>
        <w:t xml:space="preserve">It is unclear as how PRU as a device </w:t>
      </w:r>
      <w:r w:rsidR="00B269A4">
        <w:t>would work</w:t>
      </w:r>
      <w:r>
        <w:t>.</w:t>
      </w:r>
      <w:r w:rsidR="00B269A4">
        <w:t xml:space="preserve"> How will NW initiate MT-LR procedure towards such device to obtain the measurements and location.</w:t>
      </w:r>
      <w:r w:rsidR="00393577">
        <w:t xml:space="preserve"> SA2 input would be needed.</w:t>
      </w:r>
      <w:bookmarkEnd w:id="2"/>
    </w:p>
    <w:p w14:paraId="23AD94C7" w14:textId="23E6397F" w:rsidR="00393577" w:rsidRPr="00A04F49" w:rsidRDefault="00393577" w:rsidP="00393577">
      <w:pPr>
        <w:pStyle w:val="Proposal"/>
      </w:pPr>
      <w:bookmarkStart w:id="3" w:name="_Toc85221749"/>
      <w:r>
        <w:t>PRU discussion is postponed to Rel-18 when SA2 has discussed the PRU first.</w:t>
      </w:r>
      <w:bookmarkEnd w:id="3"/>
    </w:p>
    <w:p w14:paraId="7FBEE065" w14:textId="77777777" w:rsidR="00610A5B" w:rsidRDefault="00610A5B" w:rsidP="000612AE">
      <w:pPr>
        <w:rPr>
          <w:rFonts w:ascii="Arial" w:hAnsi="Arial" w:cs="Arial"/>
          <w:lang w:eastAsia="en-US"/>
        </w:rPr>
      </w:pPr>
    </w:p>
    <w:p w14:paraId="362C367C" w14:textId="2154FEC8" w:rsidR="003813F9" w:rsidRPr="000612AE" w:rsidRDefault="003813F9" w:rsidP="003813F9"/>
    <w:p w14:paraId="7DF0613D" w14:textId="4DC7C236" w:rsidR="00852832" w:rsidRPr="009F40EF" w:rsidRDefault="00852832" w:rsidP="009F40EF">
      <w:pPr>
        <w:sectPr w:rsidR="00852832" w:rsidRPr="009F40EF" w:rsidSect="001C662F">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9CF6FE7" w14:textId="77777777" w:rsidR="00C01F33" w:rsidRPr="00CE0424" w:rsidRDefault="00C01F33" w:rsidP="00CE0424">
      <w:pPr>
        <w:pStyle w:val="Heading1"/>
      </w:pPr>
      <w:r w:rsidRPr="00CE0424">
        <w:lastRenderedPageBreak/>
        <w:t>Conclusion</w:t>
      </w:r>
    </w:p>
    <w:p w14:paraId="7604A57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D693841" w14:textId="77777777" w:rsidR="0039357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5221746" w:history="1">
        <w:r w:rsidR="00393577" w:rsidRPr="00CC765F">
          <w:rPr>
            <w:rStyle w:val="Hyperlink"/>
            <w:noProof/>
          </w:rPr>
          <w:t>Observation 1</w:t>
        </w:r>
        <w:r w:rsidR="00393577">
          <w:rPr>
            <w:rFonts w:asciiTheme="minorHAnsi" w:eastAsiaTheme="minorEastAsia" w:hAnsiTheme="minorHAnsi" w:cstheme="minorBidi"/>
            <w:b w:val="0"/>
            <w:noProof/>
            <w:sz w:val="22"/>
            <w:szCs w:val="22"/>
            <w:lang w:val="sv-SE" w:eastAsia="sv-SE"/>
          </w:rPr>
          <w:tab/>
        </w:r>
        <w:r w:rsidR="00393577" w:rsidRPr="00CC765F">
          <w:rPr>
            <w:rStyle w:val="Hyperlink"/>
            <w:noProof/>
          </w:rPr>
          <w:t>It is unclear as how PRU as a device would work. How will NW initiate MT-LR procedure towards such device to obtain the measurements and location. SA2 input would be needed.</w:t>
        </w:r>
      </w:hyperlink>
    </w:p>
    <w:p w14:paraId="150CFBA6" w14:textId="124A09DE" w:rsidR="006E1C82" w:rsidRDefault="006F6582" w:rsidP="008E065E">
      <w:pPr>
        <w:pStyle w:val="BodyText"/>
        <w:rPr>
          <w:b/>
          <w:bCs/>
        </w:rPr>
      </w:pPr>
      <w:r>
        <w:rPr>
          <w:b/>
          <w:bCs/>
        </w:rPr>
        <w:fldChar w:fldCharType="end"/>
      </w:r>
    </w:p>
    <w:p w14:paraId="2E1EBC6A" w14:textId="77777777" w:rsidR="006E1C82" w:rsidRDefault="006E1C82" w:rsidP="008E065E">
      <w:pPr>
        <w:pStyle w:val="BodyText"/>
        <w:rPr>
          <w:b/>
          <w:bCs/>
        </w:rPr>
      </w:pPr>
    </w:p>
    <w:p w14:paraId="6C2EEF5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F03C5A" w14:textId="77777777" w:rsidR="0039357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221749" w:history="1">
        <w:r w:rsidR="00393577" w:rsidRPr="00FB2000">
          <w:rPr>
            <w:rStyle w:val="Hyperlink"/>
            <w:noProof/>
          </w:rPr>
          <w:t>Proposal 1</w:t>
        </w:r>
        <w:r w:rsidR="00393577">
          <w:rPr>
            <w:rFonts w:asciiTheme="minorHAnsi" w:eastAsiaTheme="minorEastAsia" w:hAnsiTheme="minorHAnsi" w:cstheme="minorBidi"/>
            <w:b w:val="0"/>
            <w:noProof/>
            <w:sz w:val="22"/>
            <w:szCs w:val="22"/>
            <w:lang w:val="sv-SE" w:eastAsia="sv-SE"/>
          </w:rPr>
          <w:tab/>
        </w:r>
        <w:r w:rsidR="00393577" w:rsidRPr="00FB2000">
          <w:rPr>
            <w:rStyle w:val="Hyperlink"/>
            <w:noProof/>
          </w:rPr>
          <w:t>PRU discussion is postponed to Rel-18 when SA2 has discussed the PRU first.</w:t>
        </w:r>
      </w:hyperlink>
    </w:p>
    <w:p w14:paraId="1774A846" w14:textId="7E0D6BDF" w:rsidR="006E1C82" w:rsidRPr="00CE0424" w:rsidRDefault="006E1C82" w:rsidP="006E1C82">
      <w:pPr>
        <w:pStyle w:val="BodyText"/>
        <w:rPr>
          <w:b/>
          <w:bCs/>
        </w:rPr>
      </w:pPr>
      <w:r>
        <w:rPr>
          <w:b/>
          <w:bCs/>
          <w:lang w:val="en-US"/>
        </w:rPr>
        <w:fldChar w:fldCharType="end"/>
      </w:r>
      <w:r w:rsidRPr="00CE0424">
        <w:rPr>
          <w:b/>
          <w:bCs/>
        </w:rPr>
        <w:t xml:space="preserve"> </w:t>
      </w:r>
    </w:p>
    <w:p w14:paraId="7168499D" w14:textId="77777777" w:rsidR="008E065E" w:rsidRPr="00CE0424" w:rsidRDefault="008E065E" w:rsidP="008E065E">
      <w:pPr>
        <w:rPr>
          <w:b/>
          <w:bCs/>
        </w:rPr>
      </w:pPr>
    </w:p>
    <w:p w14:paraId="48DCF11D" w14:textId="77777777" w:rsidR="008E065E" w:rsidRPr="00CE0424" w:rsidRDefault="008E065E" w:rsidP="008E065E">
      <w:pPr>
        <w:rPr>
          <w:b/>
          <w:bCs/>
        </w:rPr>
      </w:pPr>
    </w:p>
    <w:p w14:paraId="5F1AC0B9" w14:textId="77777777" w:rsidR="00AB0BC8" w:rsidRPr="00CE0424" w:rsidRDefault="00AB0BC8" w:rsidP="00A04F49">
      <w:pPr>
        <w:rPr>
          <w:b/>
          <w:bCs/>
        </w:rPr>
      </w:pPr>
    </w:p>
    <w:p w14:paraId="20605539" w14:textId="77777777" w:rsidR="00311702" w:rsidRPr="00CE0424" w:rsidRDefault="00311702" w:rsidP="00AB0BC8"/>
    <w:p w14:paraId="2AB22148" w14:textId="77777777" w:rsidR="00C01F33" w:rsidRPr="00CE0424" w:rsidRDefault="00C01F33" w:rsidP="006E062C"/>
    <w:p w14:paraId="0EB39C21" w14:textId="77777777" w:rsidR="00F507D1" w:rsidRPr="00CE0424" w:rsidRDefault="00F507D1" w:rsidP="00CE0424">
      <w:pPr>
        <w:pStyle w:val="Heading1"/>
      </w:pPr>
      <w:bookmarkStart w:id="4" w:name="_In-sequence_SDU_delivery"/>
      <w:bookmarkEnd w:id="4"/>
      <w:r w:rsidRPr="00CE0424">
        <w:t>References</w:t>
      </w:r>
    </w:p>
    <w:p w14:paraId="5E6CEB3E" w14:textId="77777777" w:rsidR="00696526" w:rsidRPr="00FD40B4" w:rsidRDefault="00696526" w:rsidP="00696526">
      <w:pPr>
        <w:pStyle w:val="Reference"/>
      </w:pPr>
      <w:bookmarkStart w:id="5" w:name="_Ref174151459"/>
      <w:bookmarkStart w:id="6" w:name="_Ref189809556"/>
      <w:r w:rsidRPr="00765063">
        <w:rPr>
          <w:rFonts w:cs="Arial"/>
          <w:bCs/>
          <w:sz w:val="22"/>
        </w:rPr>
        <w:t>R1-2106326</w:t>
      </w:r>
      <w:r w:rsidRPr="00FD40B4">
        <w:t>, LS on Positioning Reference Units (PRUs) for enhancing positioning performance, RAN1</w:t>
      </w:r>
    </w:p>
    <w:p w14:paraId="181A5533" w14:textId="4CF29539" w:rsidR="005F3025" w:rsidRPr="00CE0424" w:rsidRDefault="005F3025" w:rsidP="00696526">
      <w:pPr>
        <w:pStyle w:val="Reference"/>
        <w:numPr>
          <w:ilvl w:val="0"/>
          <w:numId w:val="0"/>
        </w:numPr>
        <w:ind w:left="567"/>
      </w:pPr>
    </w:p>
    <w:bookmarkEnd w:id="5"/>
    <w:bookmarkEnd w:id="6"/>
    <w:p w14:paraId="45433B6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E44C8" w14:textId="77777777" w:rsidR="00101A3D" w:rsidRDefault="00101A3D">
      <w:r>
        <w:separator/>
      </w:r>
    </w:p>
  </w:endnote>
  <w:endnote w:type="continuationSeparator" w:id="0">
    <w:p w14:paraId="2F1D17D9" w14:textId="77777777" w:rsidR="00101A3D" w:rsidRDefault="0010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E380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F16BB" w14:textId="77777777" w:rsidR="00101A3D" w:rsidRDefault="00101A3D">
      <w:r>
        <w:separator/>
      </w:r>
    </w:p>
  </w:footnote>
  <w:footnote w:type="continuationSeparator" w:id="0">
    <w:p w14:paraId="3CAFEDF9" w14:textId="77777777" w:rsidR="00101A3D" w:rsidRDefault="00101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07DA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B2D4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F6C9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256D2"/>
    <w:multiLevelType w:val="hybridMultilevel"/>
    <w:tmpl w:val="6DC0C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3"/>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4"/>
  </w:num>
  <w:num w:numId="24">
    <w:abstractNumId w:val="17"/>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FB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67F5"/>
    <w:rsid w:val="00052A07"/>
    <w:rsid w:val="000534E3"/>
    <w:rsid w:val="0005606A"/>
    <w:rsid w:val="00057117"/>
    <w:rsid w:val="000612AE"/>
    <w:rsid w:val="000616E7"/>
    <w:rsid w:val="0006487E"/>
    <w:rsid w:val="00065E1A"/>
    <w:rsid w:val="00077E5F"/>
    <w:rsid w:val="0008036A"/>
    <w:rsid w:val="00081AE6"/>
    <w:rsid w:val="00082C2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A3D"/>
    <w:rsid w:val="001062FB"/>
    <w:rsid w:val="001063E6"/>
    <w:rsid w:val="00113CF4"/>
    <w:rsid w:val="001153EA"/>
    <w:rsid w:val="00115643"/>
    <w:rsid w:val="00116765"/>
    <w:rsid w:val="001219F5"/>
    <w:rsid w:val="00121A20"/>
    <w:rsid w:val="0012377F"/>
    <w:rsid w:val="00124314"/>
    <w:rsid w:val="00126B4A"/>
    <w:rsid w:val="00130861"/>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662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B2"/>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33C"/>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77D"/>
    <w:rsid w:val="002D071A"/>
    <w:rsid w:val="002D34B2"/>
    <w:rsid w:val="002D3B5B"/>
    <w:rsid w:val="002D48B0"/>
    <w:rsid w:val="002D5B37"/>
    <w:rsid w:val="002D7637"/>
    <w:rsid w:val="002E17F2"/>
    <w:rsid w:val="002E7CAE"/>
    <w:rsid w:val="002F221B"/>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3F9"/>
    <w:rsid w:val="00385BF0"/>
    <w:rsid w:val="0039357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9FD"/>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BB7"/>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764"/>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DD7"/>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ACC"/>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A5B"/>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52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709"/>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54B1"/>
    <w:rsid w:val="00791415"/>
    <w:rsid w:val="007925EA"/>
    <w:rsid w:val="00792C86"/>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80D"/>
    <w:rsid w:val="008235DB"/>
    <w:rsid w:val="00824AB4"/>
    <w:rsid w:val="00825C42"/>
    <w:rsid w:val="00825D25"/>
    <w:rsid w:val="00827A8B"/>
    <w:rsid w:val="00827D6F"/>
    <w:rsid w:val="008376AC"/>
    <w:rsid w:val="008444E8"/>
    <w:rsid w:val="00844E80"/>
    <w:rsid w:val="00846FE7"/>
    <w:rsid w:val="0085283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7FC"/>
    <w:rsid w:val="009D703C"/>
    <w:rsid w:val="009D718F"/>
    <w:rsid w:val="009E068F"/>
    <w:rsid w:val="009E14E0"/>
    <w:rsid w:val="009E35DB"/>
    <w:rsid w:val="009E47A3"/>
    <w:rsid w:val="009F08F3"/>
    <w:rsid w:val="009F344F"/>
    <w:rsid w:val="009F40E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B2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115"/>
    <w:rsid w:val="00B02AA9"/>
    <w:rsid w:val="00B02FA3"/>
    <w:rsid w:val="00B05084"/>
    <w:rsid w:val="00B157F9"/>
    <w:rsid w:val="00B20256"/>
    <w:rsid w:val="00B20D09"/>
    <w:rsid w:val="00B269A4"/>
    <w:rsid w:val="00B2763F"/>
    <w:rsid w:val="00B27AAC"/>
    <w:rsid w:val="00B30929"/>
    <w:rsid w:val="00B372AA"/>
    <w:rsid w:val="00B40445"/>
    <w:rsid w:val="00B409E0"/>
    <w:rsid w:val="00B41888"/>
    <w:rsid w:val="00B45A52"/>
    <w:rsid w:val="00B46175"/>
    <w:rsid w:val="00B548B7"/>
    <w:rsid w:val="00B664C7"/>
    <w:rsid w:val="00B724AF"/>
    <w:rsid w:val="00B739F6"/>
    <w:rsid w:val="00B81A6C"/>
    <w:rsid w:val="00B85DE5"/>
    <w:rsid w:val="00B90F73"/>
    <w:rsid w:val="00B93B59"/>
    <w:rsid w:val="00B9406A"/>
    <w:rsid w:val="00BA2280"/>
    <w:rsid w:val="00BA2A08"/>
    <w:rsid w:val="00BA56D2"/>
    <w:rsid w:val="00BA76E0"/>
    <w:rsid w:val="00BB2A25"/>
    <w:rsid w:val="00BB2FBC"/>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74D"/>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BEA"/>
    <w:rsid w:val="00E93FFE"/>
    <w:rsid w:val="00E94F8A"/>
    <w:rsid w:val="00EA7A41"/>
    <w:rsid w:val="00EB077B"/>
    <w:rsid w:val="00EB4EA2"/>
    <w:rsid w:val="00EC24D5"/>
    <w:rsid w:val="00EC27C6"/>
    <w:rsid w:val="00EC4207"/>
    <w:rsid w:val="00EC5653"/>
    <w:rsid w:val="00EC71CE"/>
    <w:rsid w:val="00ED1006"/>
    <w:rsid w:val="00ED21CA"/>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0C849"/>
  <w15:chartTrackingRefBased/>
  <w15:docId w15:val="{567C1E70-BFC2-40D2-A481-B91D0098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83969">
      <w:bodyDiv w:val="1"/>
      <w:marLeft w:val="0"/>
      <w:marRight w:val="0"/>
      <w:marTop w:val="0"/>
      <w:marBottom w:val="0"/>
      <w:divBdr>
        <w:top w:val="none" w:sz="0" w:space="0" w:color="auto"/>
        <w:left w:val="none" w:sz="0" w:space="0" w:color="auto"/>
        <w:bottom w:val="none" w:sz="0" w:space="0" w:color="auto"/>
        <w:right w:val="none" w:sz="0" w:space="0" w:color="auto"/>
      </w:divBdr>
    </w:div>
    <w:div w:id="1381784090">
      <w:bodyDiv w:val="1"/>
      <w:marLeft w:val="0"/>
      <w:marRight w:val="0"/>
      <w:marTop w:val="0"/>
      <w:marBottom w:val="0"/>
      <w:divBdr>
        <w:top w:val="none" w:sz="0" w:space="0" w:color="auto"/>
        <w:left w:val="none" w:sz="0" w:space="0" w:color="auto"/>
        <w:bottom w:val="none" w:sz="0" w:space="0" w:color="auto"/>
        <w:right w:val="none" w:sz="0" w:space="0" w:color="auto"/>
      </w:divBdr>
    </w:div>
    <w:div w:id="1948778687">
      <w:bodyDiv w:val="1"/>
      <w:marLeft w:val="0"/>
      <w:marRight w:val="0"/>
      <w:marTop w:val="0"/>
      <w:marBottom w:val="0"/>
      <w:divBdr>
        <w:top w:val="none" w:sz="0" w:space="0" w:color="auto"/>
        <w:left w:val="none" w:sz="0" w:space="0" w:color="auto"/>
        <w:bottom w:val="none" w:sz="0" w:space="0" w:color="auto"/>
        <w:right w:val="none" w:sz="0" w:space="0" w:color="auto"/>
      </w:divBdr>
    </w:div>
    <w:div w:id="195428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A87CD-30A0-49B2-814A-114FDABD0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A79826D-7597-41BE-8C0A-DD2E5D263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1</TotalTime>
  <Pages>3</Pages>
  <Words>738</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2021-10-21T17:36:00Z</dcterms:created>
  <dcterms:modified xsi:type="dcterms:W3CDTF">2021-10-21T17:36:00Z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